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E9F" w:rsidRPr="000D5E9F" w:rsidRDefault="000D5E9F" w:rsidP="000D5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D5E9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8F8753F" wp14:editId="4EB6E9D9">
            <wp:extent cx="3329305" cy="2210435"/>
            <wp:effectExtent l="0" t="0" r="4445" b="0"/>
            <wp:docPr id="1" name="Рисунок 1" descr="http://www.rcmm.ru/images/thumb/928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rcmm.ru/images/thumb/9286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305" cy="221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7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0D5E9F" w:rsidRPr="000D5E9F" w:rsidRDefault="000D5E9F" w:rsidP="000D5E9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D5E9F">
        <w:rPr>
          <w:rFonts w:ascii="Times New Roman" w:eastAsia="Times New Roman" w:hAnsi="Times New Roman" w:cs="Times New Roman"/>
          <w:b/>
          <w:bCs/>
          <w:noProof/>
          <w:color w:val="0000FF"/>
          <w:sz w:val="27"/>
          <w:szCs w:val="27"/>
          <w:lang w:eastAsia="ru-RU"/>
        </w:rPr>
        <w:drawing>
          <wp:inline distT="0" distB="0" distL="0" distR="0" wp14:anchorId="641B1BF5" wp14:editId="7F0C77BE">
            <wp:extent cx="151130" cy="151130"/>
            <wp:effectExtent l="0" t="0" r="1270" b="1270"/>
            <wp:docPr id="2" name="Рисунок 2" descr="Версия для печати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Версия для печати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5E9F">
        <w:rPr>
          <w:rFonts w:ascii="Times New Roman" w:eastAsia="Times New Roman" w:hAnsi="Times New Roman" w:cs="Times New Roman"/>
          <w:b/>
          <w:bCs/>
          <w:noProof/>
          <w:color w:val="0000FF"/>
          <w:sz w:val="27"/>
          <w:szCs w:val="27"/>
          <w:lang w:eastAsia="ru-RU"/>
        </w:rPr>
        <w:drawing>
          <wp:inline distT="0" distB="0" distL="0" distR="0" wp14:anchorId="1C5AA9E3" wp14:editId="5D3438AA">
            <wp:extent cx="151130" cy="151130"/>
            <wp:effectExtent l="0" t="0" r="1270" b="1270"/>
            <wp:docPr id="3" name="Рисунок 3" descr="Комментарии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Комментарии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E9F" w:rsidRPr="000D5E9F" w:rsidRDefault="000D5E9F" w:rsidP="000D5E9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D5E9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Саморегулирование Власть</w:t>
      </w:r>
    </w:p>
    <w:p w:rsidR="000D5E9F" w:rsidRPr="000D5E9F" w:rsidRDefault="000D5E9F" w:rsidP="000D5E9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5E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Январь-2014</w:t>
      </w:r>
    </w:p>
    <w:p w:rsidR="000D5E9F" w:rsidRPr="000D5E9F" w:rsidRDefault="000D5E9F" w:rsidP="000D5E9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5E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ЧИТАТЬ СВЕЖИЙ НОМЕР</w:t>
      </w:r>
      <w:r w:rsidRPr="000D5E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hyperlink r:id="rId12" w:history="1">
        <w:r w:rsidRPr="000D5E9F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  <w:lang w:eastAsia="ru-RU"/>
          </w:rPr>
          <w:t>Февраль-2014</w:t>
        </w:r>
      </w:hyperlink>
    </w:p>
    <w:p w:rsidR="000D5E9F" w:rsidRPr="000D5E9F" w:rsidRDefault="000D5E9F" w:rsidP="000D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E9F">
        <w:rPr>
          <w:rFonts w:ascii="Courier New" w:eastAsia="Times New Roman" w:hAnsi="Courier New" w:cs="Courier New"/>
          <w:sz w:val="20"/>
          <w:szCs w:val="20"/>
          <w:lang w:eastAsia="ru-RU"/>
        </w:rPr>
        <w:t>Юрий Мхитарян</w:t>
      </w:r>
    </w:p>
    <w:p w:rsidR="000D5E9F" w:rsidRPr="000D5E9F" w:rsidRDefault="000D5E9F" w:rsidP="000D5E9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proofErr w:type="spellStart"/>
      <w:r w:rsidRPr="000D5E9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Компфонды</w:t>
      </w:r>
      <w:proofErr w:type="spellEnd"/>
      <w:r w:rsidRPr="000D5E9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СРО превращаются… </w:t>
      </w:r>
      <w:proofErr w:type="gramStart"/>
      <w:r w:rsidRPr="000D5E9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превращаются</w:t>
      </w:r>
      <w:proofErr w:type="gramEnd"/>
      <w:r w:rsidRPr="000D5E9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… в пшик!</w:t>
      </w:r>
    </w:p>
    <w:p w:rsidR="000D5E9F" w:rsidRPr="000D5E9F" w:rsidRDefault="000D5E9F" w:rsidP="000D5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E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Отзыв лицензий у ряда российских банков — ОАО «Пушкино», ООО КБ «Объединенный банк развития», ОАО КБ «Мастер—Банк» и пр. (всего 14) — снова поставил вопросы о компенсационных фондах саморегулируемых организаций, которые размещены в российских банках. Как сегодня обеспечивается законодательное регулирование порядка размещения и управления компенсационными фондами? Так кто же несет ответственность за сохранность 80 </w:t>
      </w:r>
      <w:proofErr w:type="gramStart"/>
      <w:r w:rsidRPr="000D5E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млрд</w:t>
      </w:r>
      <w:proofErr w:type="gramEnd"/>
      <w:r w:rsidRPr="000D5E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руб., ориентировочно составляющих компенсационные фонды саморегулируемых организаций в сферах изысканий, проектирования, строительства?</w:t>
      </w:r>
      <w:r w:rsidRPr="000D5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5E9F" w:rsidRPr="000D5E9F" w:rsidRDefault="000D5E9F" w:rsidP="000D5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E9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2EDD316" wp14:editId="48C7A6D8">
            <wp:extent cx="6666865" cy="2787650"/>
            <wp:effectExtent l="0" t="0" r="635" b="0"/>
            <wp:docPr id="4" name="Рисунок 4" descr="http://www.rcmm.ru/images/origin/928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rcmm.ru/images/origin/9287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6865" cy="278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E9F" w:rsidRPr="000D5E9F" w:rsidRDefault="000D5E9F" w:rsidP="000D5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российскому законодательству саморегулируемые организации (СРО) в области строительства, проектирования и изысканий обязаны держать средства компенсационных фондов в российских банках. Использовать эти средства для текущей деятельности нельзя — и таким образом, из оборота многоотраслевого строительного комплекса выведено около 80 </w:t>
      </w:r>
      <w:proofErr w:type="gramStart"/>
      <w:r w:rsidRPr="000D5E9F">
        <w:rPr>
          <w:rFonts w:ascii="Times New Roman" w:eastAsia="Times New Roman" w:hAnsi="Times New Roman" w:cs="Times New Roman"/>
          <w:sz w:val="24"/>
          <w:szCs w:val="24"/>
          <w:lang w:eastAsia="ru-RU"/>
        </w:rPr>
        <w:t>млрд</w:t>
      </w:r>
      <w:proofErr w:type="gramEnd"/>
      <w:r w:rsidRPr="000D5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 </w:t>
      </w:r>
    </w:p>
    <w:p w:rsidR="000D5E9F" w:rsidRPr="000D5E9F" w:rsidRDefault="000D5E9F" w:rsidP="000D5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какой же причине государство, которое не помогает СРО в их деятельности, обязало держать такие деньги в банках? Может быть, это «плата» за предоставленную возможность осуществления деятельности по созданию гражданского общества или обеспечение безопасности? Получается, что саморегулируемые организации стройкомплекса законодательно поставлены в более сложную зависимость от деятельности банков, чем другие участники рынка. </w:t>
      </w:r>
    </w:p>
    <w:p w:rsidR="000D5E9F" w:rsidRPr="000D5E9F" w:rsidRDefault="000D5E9F" w:rsidP="000D5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Компенсационные фонды СРО стройкомплекса участвуют в достижении коммерческих целей российских кредитных учреждений, получении ими сверхприбылей. Но как СРО могут получить достоверную информацию финансовой отчетности и деятельности кредитных организаций, повлиять на их эффективность, не имея доступа к информационным каналам, системе управления, аналитическому материалу, планам и отчетам о деятельности кредитных организаций? </w:t>
      </w:r>
    </w:p>
    <w:p w:rsidR="000D5E9F" w:rsidRPr="000D5E9F" w:rsidRDefault="000D5E9F" w:rsidP="000D5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Четырехлетняя практика саморегулирования стройкомплекса показала, что из способов дополнительной имущественной ответственности СРО перед потребителями и иными лицами — создание системы личного или коллективного страхования и формирование компенсационного фонда — последний способ оказался за эти годы невостребованным. </w:t>
      </w:r>
    </w:p>
    <w:p w:rsidR="000D5E9F" w:rsidRPr="000D5E9F" w:rsidRDefault="000D5E9F" w:rsidP="000D5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E9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2538ABE" wp14:editId="59FE3DDD">
            <wp:extent cx="6666865" cy="2636520"/>
            <wp:effectExtent l="0" t="0" r="635" b="0"/>
            <wp:docPr id="5" name="Рисунок 5" descr="http://www.rcmm.ru/images/origin/928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rcmm.ru/images/origin/9288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6865" cy="263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E9F" w:rsidRPr="000D5E9F" w:rsidRDefault="000D5E9F" w:rsidP="000D5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страхованием все обстоит гораздо лучше. По оценке экспертов, страховые премии, собранные страховыми компаниями за 4 года, составили 2 </w:t>
      </w:r>
      <w:proofErr w:type="gramStart"/>
      <w:r w:rsidRPr="000D5E9F">
        <w:rPr>
          <w:rFonts w:ascii="Times New Roman" w:eastAsia="Times New Roman" w:hAnsi="Times New Roman" w:cs="Times New Roman"/>
          <w:sz w:val="24"/>
          <w:szCs w:val="24"/>
          <w:lang w:eastAsia="ru-RU"/>
        </w:rPr>
        <w:t>млрд</w:t>
      </w:r>
      <w:proofErr w:type="gramEnd"/>
      <w:r w:rsidRPr="000D5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а выплаты по страховым случаям вследствие причинения вреда на объектах капитального строительства составили 3—5% от этой суммы. О чем это говорит? </w:t>
      </w:r>
    </w:p>
    <w:p w:rsidR="000D5E9F" w:rsidRPr="000D5E9F" w:rsidRDefault="000D5E9F" w:rsidP="000D5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Во-первых, это еще одно дополнительное подтверждение положительной роли системы саморегулирования стройкомплекса как инструмента обеспечения безопасности. </w:t>
      </w:r>
    </w:p>
    <w:p w:rsidR="000D5E9F" w:rsidRPr="000D5E9F" w:rsidRDefault="000D5E9F" w:rsidP="000D5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Во-вторых, это подтверждение вспомогательной роли компенсационного фонда в создании дополнительной имущественной ответственности. </w:t>
      </w:r>
    </w:p>
    <w:p w:rsidR="000D5E9F" w:rsidRPr="000D5E9F" w:rsidRDefault="000D5E9F" w:rsidP="000D5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В-третьих, роль компенсационных фондов саморегулируемых организаций стройкомплекса сводится к оказанию поддержки российской кредитной системы. </w:t>
      </w:r>
    </w:p>
    <w:p w:rsidR="000D5E9F" w:rsidRPr="000D5E9F" w:rsidRDefault="000D5E9F" w:rsidP="000D5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В-четвертых, наблюдается перекос — система саморегулирования стройкомплекса поддерживает российскую систему кредитных организаций, а российские банки не поддерживают систему саморегулирования стройкомплекса. </w:t>
      </w:r>
    </w:p>
    <w:p w:rsidR="000D5E9F" w:rsidRPr="000D5E9F" w:rsidRDefault="000D5E9F" w:rsidP="000D5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В-пятых, все это свидетельствует о том, что в управлении экономикой и в системе правовых отношений </w:t>
      </w:r>
      <w:proofErr w:type="gramStart"/>
      <w:r w:rsidRPr="000D5E9F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</w:t>
      </w:r>
      <w:proofErr w:type="gramEnd"/>
      <w:r w:rsidRPr="000D5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гармонизировать с общими принципами развития и управления современной экономикой. </w:t>
      </w:r>
    </w:p>
    <w:p w:rsidR="000D5E9F" w:rsidRPr="000D5E9F" w:rsidRDefault="000D5E9F" w:rsidP="000D5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E9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B5294FC" wp14:editId="3A2A711F">
            <wp:extent cx="6666865" cy="2903220"/>
            <wp:effectExtent l="0" t="0" r="635" b="0"/>
            <wp:docPr id="6" name="Рисунок 6" descr="http://www.rcmm.ru/images/origin/928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rcmm.ru/images/origin/9289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6865" cy="290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E9F" w:rsidRPr="000D5E9F" w:rsidRDefault="000D5E9F" w:rsidP="000D5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Рассмотрим эти задачи, требующие первоочередного решения. </w:t>
      </w:r>
    </w:p>
    <w:p w:rsidR="000D5E9F" w:rsidRPr="000D5E9F" w:rsidRDefault="000D5E9F" w:rsidP="000D5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статье 13 Федерального закона «О саморегулируемых организациях» и статьям 55.4, 55.16, 60 </w:t>
      </w:r>
      <w:proofErr w:type="spellStart"/>
      <w:r w:rsidRPr="000D5E9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ГрК</w:t>
      </w:r>
      <w:proofErr w:type="spellEnd"/>
      <w:r w:rsidRPr="000D5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саморегулируемые организации формируют компенсационные фонды. Компенсационные фонды саморегулируемых организаций имеют особый правовой режим и формируются в целях обеспечения имущественной ответственности членов саморегулируемых организаций перед потребителями произведенных ими товаров (работ, услуг) и иными лицами. </w:t>
      </w:r>
    </w:p>
    <w:p w:rsidR="000D5E9F" w:rsidRPr="000D5E9F" w:rsidRDefault="000D5E9F" w:rsidP="000D5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действующим законодательством, в частности, требованиями ч. 4 ст. 55.16 Градостроительного кодекса РФ, в целях сохранения и увеличения средств компенсационного фонда саморегулируемые организации стройкомплекса обязаны размещать их только в российских банках. </w:t>
      </w:r>
    </w:p>
    <w:p w:rsidR="000D5E9F" w:rsidRPr="000D5E9F" w:rsidRDefault="000D5E9F" w:rsidP="000D5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значимость и важность компенсационного фонда в системе юридической ответственности изыскателей, проектировщиков и строителей несомненна. Наличие компенсационного фонда является специальной экономической мерой в целях обеспечения безопасности. </w:t>
      </w:r>
    </w:p>
    <w:p w:rsidR="000D5E9F" w:rsidRPr="000D5E9F" w:rsidRDefault="000D5E9F" w:rsidP="000D5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E9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C8B9B5A" wp14:editId="52D39161">
            <wp:extent cx="6666865" cy="2689860"/>
            <wp:effectExtent l="0" t="0" r="635" b="0"/>
            <wp:docPr id="7" name="Рисунок 7" descr="http://www.rcmm.ru/images/origin/929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rcmm.ru/images/origin/9290.jpe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6865" cy="268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E9F" w:rsidRPr="000D5E9F" w:rsidRDefault="000D5E9F" w:rsidP="000D5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E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силу особого экономико—правового режима компенсационный фонд не находится в свободном распоряжении СРО и не используется для получения дохода. СРО обязаны размещать компенсационные фонды в российских банках, и эти средства используется банками для достижения их коммерческих целей и получения прибыли. При этом СРО не имеют никакой законодательной и фактической возможности влиять на работу банков с размещенными средствами компенсационных фондов. </w:t>
      </w:r>
    </w:p>
    <w:p w:rsidR="000D5E9F" w:rsidRPr="000D5E9F" w:rsidRDefault="000D5E9F" w:rsidP="000D5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E9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уменьшения размеров компенсационного фонда из-за выплат третьим лицам он подлежит восстановлению в 10—</w:t>
      </w:r>
      <w:proofErr w:type="spellStart"/>
      <w:r w:rsidRPr="000D5E9F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дневный</w:t>
      </w:r>
      <w:proofErr w:type="spellEnd"/>
      <w:r w:rsidRPr="000D5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срок. Потеря средств компенсационного фонда саморегулируемой организацией или невозможность распоряжаться им в 10—</w:t>
      </w:r>
      <w:proofErr w:type="spellStart"/>
      <w:r w:rsidRPr="000D5E9F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дневный</w:t>
      </w:r>
      <w:proofErr w:type="spellEnd"/>
      <w:r w:rsidRPr="000D5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по вине российских кредитных учреждений недопустима. Средства компенсационных фондов должны быть доступны СРО на всем протяжении существования банков, в которых они размещены, до внесения записи в ЕГРЮЛ об их ликвидации. </w:t>
      </w:r>
    </w:p>
    <w:p w:rsidR="000D5E9F" w:rsidRPr="000D5E9F" w:rsidRDefault="000D5E9F" w:rsidP="000D5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законодательном уровне должна обеспечиваться возможность их перемещения СРО без потерь в другие российские банки в любое время, вне очереди и вне зависимости от состояния кредитной организации (лишена ли организация лицензии, назначена ли временная администрация, введено ли оздоровление организации или она уже признана банкротом и начато конкурсное производство). </w:t>
      </w:r>
    </w:p>
    <w:p w:rsidR="000D5E9F" w:rsidRPr="000D5E9F" w:rsidRDefault="000D5E9F" w:rsidP="000D5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E9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18962E0" wp14:editId="7EA302F6">
            <wp:extent cx="6666865" cy="2397125"/>
            <wp:effectExtent l="0" t="0" r="635" b="3175"/>
            <wp:docPr id="8" name="Рисунок 8" descr="http://www.rcmm.ru/images/origin/929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rcmm.ru/images/origin/9291.jpe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6865" cy="239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E9F" w:rsidRPr="000D5E9F" w:rsidRDefault="000D5E9F" w:rsidP="000D5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российская кредитная система не способна это обеспечить, то требования к СРО по обеспечению хранения компенсационных фондов на счетах российских кредитных учреждений не соразмерны. СРО и их члены не могут и не должны нести какую-либо ответственность за их сохранность и обязательства по восстановлению. </w:t>
      </w:r>
    </w:p>
    <w:p w:rsidR="000D5E9F" w:rsidRPr="000D5E9F" w:rsidRDefault="000D5E9F" w:rsidP="000D5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Около 20 строительных СРО разместили в ОАО КБ «Мастер—Банк» на депозите средства своих компенсационных фондов, полагаясь на стабильность и надежность банка с более чем 20—летней историей и на достоверность сведений о финансовом и правовом положении банка, размещаемых на официальном сайте Банка России и в «Вестнике Банка России», ответственность которого за происходящее в соответствующем важнейшем секторе российской экономики </w:t>
      </w:r>
      <w:proofErr w:type="spellStart"/>
      <w:r w:rsidRPr="000D5E9F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очевидна</w:t>
      </w:r>
      <w:proofErr w:type="gramStart"/>
      <w:r w:rsidRPr="000D5E9F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0D5E9F">
        <w:rPr>
          <w:rFonts w:ascii="Times New Roman" w:eastAsia="Times New Roman" w:hAnsi="Times New Roman" w:cs="Times New Roman"/>
          <w:sz w:val="24"/>
          <w:szCs w:val="24"/>
          <w:lang w:eastAsia="ru-RU"/>
        </w:rPr>
        <w:t>итуация</w:t>
      </w:r>
      <w:proofErr w:type="spellEnd"/>
      <w:r w:rsidRPr="000D5E9F">
        <w:rPr>
          <w:rFonts w:ascii="Times New Roman" w:eastAsia="Times New Roman" w:hAnsi="Times New Roman" w:cs="Times New Roman"/>
          <w:sz w:val="24"/>
          <w:szCs w:val="24"/>
          <w:lang w:eastAsia="ru-RU"/>
        </w:rPr>
        <w:t>, складывающаяся в «</w:t>
      </w:r>
      <w:proofErr w:type="gramStart"/>
      <w:r w:rsidRPr="000D5E9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Мастер—Банке</w:t>
      </w:r>
      <w:proofErr w:type="gramEnd"/>
      <w:r w:rsidRPr="000D5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 настоящее время ставит под угрозу возможность выполнения целым рядов добросовестных СРО своих обязательств перед потерпевшими и прочими лицами. </w:t>
      </w:r>
    </w:p>
    <w:p w:rsidR="000D5E9F" w:rsidRPr="000D5E9F" w:rsidRDefault="000D5E9F" w:rsidP="000D5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следует отметить, что формирование компенсационного фонда, как показала четырехлетняя практика саморегулирования в строительной отрасли, не основное средство обеспечения дополнительной имущественной ответственности. Но в Градостроительном кодексе Российской Федерации (ст. 55.4, 55.16, 55.19) почему-то главный упор в получении и последующем сохранении некоммерческой организацией статуса СРО делается не на страхование, а на формирование и </w:t>
      </w:r>
      <w:r w:rsidRPr="000D5E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сохранение компенсационного фонда, эффективность участия которого в системе компенсации вреда не доказана, в отличие от страхования. </w:t>
      </w:r>
    </w:p>
    <w:p w:rsidR="000D5E9F" w:rsidRPr="000D5E9F" w:rsidRDefault="000D5E9F" w:rsidP="000D5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E9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88255BA" wp14:editId="1B1FB5FC">
            <wp:extent cx="6666865" cy="2725420"/>
            <wp:effectExtent l="0" t="0" r="635" b="0"/>
            <wp:docPr id="9" name="Рисунок 9" descr="http://www.rcmm.ru/images/origin/929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rcmm.ru/images/origin/9292.jpe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6865" cy="272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E9F" w:rsidRPr="000D5E9F" w:rsidRDefault="000D5E9F" w:rsidP="000D5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Полагаем, что известные ситуации с банками «Пушкино», «Объединенный банк развития», «Мастер—Банк» и пр. кредитными организациями, утратившими лицензии и имевшими в своих депозитах средства компенсационных фондов более чем трех десятков СРО, требуют незамедлительной реакции со стороны как исполнительных, так и законодательных органов власти страны. Совершенно очевидно, что назрела необходимость срочного внесения соответствующих изменений в действующее законодательство, направленных на защиту субъектов строительной отрасли, а также ее потребителей. </w:t>
      </w:r>
    </w:p>
    <w:p w:rsidR="000D5E9F" w:rsidRPr="000D5E9F" w:rsidRDefault="000D5E9F" w:rsidP="000D5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E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Выводы:</w:t>
      </w:r>
      <w:r w:rsidRPr="000D5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5E9F" w:rsidRPr="000D5E9F" w:rsidRDefault="000D5E9F" w:rsidP="000D5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Необходимо внести изменения в статью 55.16 </w:t>
      </w:r>
      <w:proofErr w:type="spellStart"/>
      <w:r w:rsidRPr="000D5E9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ГрК</w:t>
      </w:r>
      <w:proofErr w:type="spellEnd"/>
      <w:r w:rsidRPr="000D5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(дополнить статью новым абзацем): </w:t>
      </w:r>
    </w:p>
    <w:p w:rsidR="000D5E9F" w:rsidRPr="000D5E9F" w:rsidRDefault="000D5E9F" w:rsidP="000D5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Кредитные организации несут всю полноту ответственности за сохранность и полный возврат средств компенсационных фондов, размещенных в этих кредитных организациях. </w:t>
      </w:r>
    </w:p>
    <w:p w:rsidR="000D5E9F" w:rsidRPr="000D5E9F" w:rsidRDefault="000D5E9F" w:rsidP="000D5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Внести соответствующие изменения в статьи 55.4, 55.16, 55.19 ГСК РФ и устранить возможность исключения из государственного реестра саморегулируемых организаций добросовестные саморегулируемые организации, которые утратили средства компенсационных фондов по вине кредитных организаций, при обязательном наличии у них системы страхования гражданской ответственности перед третьими лицами как альтернативного способа обеспечения ответственности. При этом страховая сумма должна быть не менее размера соответствующего компенсационного фонда, установленного законом. </w:t>
      </w:r>
    </w:p>
    <w:p w:rsidR="000D5E9F" w:rsidRPr="000D5E9F" w:rsidRDefault="000D5E9F" w:rsidP="000D5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Внести изменения в статьи 55.16, 55.19 ГСК РФ в части установления ответственности кредитных организаций, по вине которых произошло уменьшение компенсационных фондов, размещенных на депозитных счетах, и определить разумные сроки для восстановления кредитными организациями компенсационных фондов саморегулируемых организаций при наличии у них системы страхования гражданской ответственности перед третьими лицами. </w:t>
      </w:r>
    </w:p>
    <w:p w:rsidR="000D5E9F" w:rsidRPr="000D5E9F" w:rsidRDefault="000D5E9F" w:rsidP="000D5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0D5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изменения в статьи 21, 22, 22.1 Федерального закона «О несостоятельности (банкротстве) кредитных организаций» и статью 20 Федерального закона «О банках и банковской деятельности» в части предоставления временной администрации права совершения сделок, связанных с расходованием денежных средств и иным отчуждением имущества кредитной организации во </w:t>
      </w:r>
      <w:r w:rsidRPr="000D5E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внеочередном порядке по ее обязательствам перед СРО, вытекающим из размещения в кредитной организации средств компенсационных фондов</w:t>
      </w:r>
      <w:proofErr w:type="gramEnd"/>
      <w:r w:rsidRPr="000D5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СРО. </w:t>
      </w:r>
    </w:p>
    <w:p w:rsidR="000D5E9F" w:rsidRPr="000D5E9F" w:rsidRDefault="000D5E9F" w:rsidP="000D5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Внести изменения в статью 50.36 Федерального закона «О несостоятельности (банкротстве) кредитных организаций» в части отнесения требований о возврате средств компенсационных фондов СРО к внеочередным (текущим) требованиям или к требованиям первой очереди, так как указанные средства направлены на обеспечение ответственности СРО и их членов за причинение вреда их жизни или здоровью. </w:t>
      </w:r>
    </w:p>
    <w:p w:rsidR="000D5E9F" w:rsidRPr="000D5E9F" w:rsidRDefault="000D5E9F" w:rsidP="000D5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Внести изменения в статью 50.40 Федерального закона «О несостоятельности (банкротстве) кредитных организаций» в части неприменения в отношении требований по возврату средств компенсационных фондов СРО, размещенных в кредитных организациях, принципа </w:t>
      </w:r>
      <w:proofErr w:type="gramStart"/>
      <w:r w:rsidRPr="000D5E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пропорциональности удовлетворения требований кредиторов одной очереди</w:t>
      </w:r>
      <w:proofErr w:type="gramEnd"/>
      <w:r w:rsidRPr="000D5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применения принципа первоочередности такого удовлетворения указанных требований. </w:t>
      </w:r>
    </w:p>
    <w:p w:rsidR="000D5E9F" w:rsidRPr="000D5E9F" w:rsidRDefault="000D5E9F" w:rsidP="000D5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E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Юрий Мхитарян</w:t>
      </w:r>
      <w:r w:rsidRPr="000D5E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Председатель Комитета по строительству объектов связи, телекоммуникаций и информационных технологий Национального объединения строителей, Генеральный директор НП СРО «СтройСвязьТелеком», д.э.н., академик Международной академии информатизации</w:t>
      </w:r>
    </w:p>
    <w:p w:rsidR="00A04934" w:rsidRDefault="00A04934"/>
    <w:sectPr w:rsidR="00A04934" w:rsidSect="00347518">
      <w:headerReference w:type="default" r:id="rId19"/>
      <w:pgSz w:w="11906" w:h="16838"/>
      <w:pgMar w:top="1134" w:right="850" w:bottom="1134" w:left="42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518" w:rsidRDefault="00347518" w:rsidP="00347518">
      <w:pPr>
        <w:spacing w:after="0" w:line="240" w:lineRule="auto"/>
      </w:pPr>
      <w:r>
        <w:separator/>
      </w:r>
    </w:p>
  </w:endnote>
  <w:endnote w:type="continuationSeparator" w:id="0">
    <w:p w:rsidR="00347518" w:rsidRDefault="00347518" w:rsidP="00347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518" w:rsidRDefault="00347518" w:rsidP="00347518">
      <w:pPr>
        <w:spacing w:after="0" w:line="240" w:lineRule="auto"/>
      </w:pPr>
      <w:r>
        <w:separator/>
      </w:r>
    </w:p>
  </w:footnote>
  <w:footnote w:type="continuationSeparator" w:id="0">
    <w:p w:rsidR="00347518" w:rsidRDefault="00347518" w:rsidP="00347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518" w:rsidRPr="00347518" w:rsidRDefault="00347518">
    <w:pPr>
      <w:pStyle w:val="a5"/>
      <w:rPr>
        <w:rFonts w:ascii="Brush Script MT" w:hAnsi="Brush Script MT"/>
      </w:rPr>
    </w:pPr>
    <w:r w:rsidRPr="00347518">
      <w:rPr>
        <w:rFonts w:ascii="Times New Roman" w:hAnsi="Times New Roman" w:cs="Times New Roman"/>
      </w:rPr>
      <w:t>Всероссийский</w:t>
    </w:r>
    <w:r w:rsidRPr="00347518">
      <w:rPr>
        <w:rFonts w:ascii="Brush Script MT" w:hAnsi="Brush Script MT"/>
      </w:rPr>
      <w:t xml:space="preserve"> </w:t>
    </w:r>
    <w:r w:rsidRPr="00347518">
      <w:rPr>
        <w:rFonts w:ascii="Times New Roman" w:hAnsi="Times New Roman" w:cs="Times New Roman"/>
      </w:rPr>
      <w:t>отраслевой</w:t>
    </w:r>
    <w:r w:rsidRPr="00347518">
      <w:rPr>
        <w:rFonts w:ascii="Brush Script MT" w:hAnsi="Brush Script MT"/>
      </w:rPr>
      <w:t xml:space="preserve"> </w:t>
    </w:r>
    <w:r w:rsidRPr="00347518">
      <w:rPr>
        <w:rFonts w:ascii="Times New Roman" w:hAnsi="Times New Roman" w:cs="Times New Roman"/>
      </w:rPr>
      <w:t>Интернет</w:t>
    </w:r>
    <w:r w:rsidRPr="00347518">
      <w:rPr>
        <w:rFonts w:ascii="Brush Script MT" w:hAnsi="Brush Script MT"/>
      </w:rPr>
      <w:t>-</w:t>
    </w:r>
    <w:r w:rsidRPr="00347518">
      <w:rPr>
        <w:rFonts w:ascii="Times New Roman" w:hAnsi="Times New Roman" w:cs="Times New Roman"/>
      </w:rPr>
      <w:t>журнал</w:t>
    </w:r>
    <w:r w:rsidRPr="00347518">
      <w:rPr>
        <w:rFonts w:ascii="Brush Script MT" w:hAnsi="Brush Script MT"/>
      </w:rPr>
      <w:t xml:space="preserve"> </w:t>
    </w:r>
    <w:r w:rsidRPr="00347518">
      <w:rPr>
        <w:rFonts w:ascii="Times New Roman" w:hAnsi="Times New Roman" w:cs="Times New Roman"/>
      </w:rPr>
      <w:t>СТРОИТЕЛЬСТВО</w:t>
    </w:r>
    <w:r w:rsidRPr="00347518">
      <w:rPr>
        <w:rFonts w:ascii="Brush Script MT" w:hAnsi="Brush Script MT"/>
      </w:rPr>
      <w:t>.</w:t>
    </w:r>
    <w:r w:rsidRPr="00347518">
      <w:rPr>
        <w:rFonts w:ascii="Brush Script MT" w:hAnsi="Brush Script MT"/>
        <w:lang w:val="en-US"/>
      </w:rPr>
      <w:t>RU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207"/>
    <w:rsid w:val="000D5E9F"/>
    <w:rsid w:val="00347518"/>
    <w:rsid w:val="00A04934"/>
    <w:rsid w:val="00A3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5E9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47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47518"/>
  </w:style>
  <w:style w:type="paragraph" w:styleId="a7">
    <w:name w:val="footer"/>
    <w:basedOn w:val="a"/>
    <w:link w:val="a8"/>
    <w:uiPriority w:val="99"/>
    <w:unhideWhenUsed/>
    <w:rsid w:val="00347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475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5E9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47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47518"/>
  </w:style>
  <w:style w:type="paragraph" w:styleId="a7">
    <w:name w:val="footer"/>
    <w:basedOn w:val="a"/>
    <w:link w:val="a8"/>
    <w:uiPriority w:val="99"/>
    <w:unhideWhenUsed/>
    <w:rsid w:val="00347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47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1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5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7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8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cmm.ru/content/topics/425_print.html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www.rcmm.ru/content/15.html" TargetMode="External"/><Relationship Id="rId17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image" Target="media/image7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hyperlink" Target="http://www.rcmm.ru/content/topics/425.html#comm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1582</Words>
  <Characters>9020</Characters>
  <Application>Microsoft Office Word</Application>
  <DocSecurity>0</DocSecurity>
  <Lines>75</Lines>
  <Paragraphs>21</Paragraphs>
  <ScaleCrop>false</ScaleCrop>
  <Company/>
  <LinksUpToDate>false</LinksUpToDate>
  <CharactersWithSpaces>10581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Reshetova</dc:creator>
  <cp:keywords/>
  <dc:description/>
  <cp:lastModifiedBy>Alena Reshetova</cp:lastModifiedBy>
  <cp:revision>3</cp:revision>
  <dcterms:created xsi:type="dcterms:W3CDTF">2014-02-26T08:12:00Z</dcterms:created>
  <dcterms:modified xsi:type="dcterms:W3CDTF">2014-02-26T08:16:00Z</dcterms:modified>
</cp:coreProperties>
</file>